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99198015"/>
        <w:docPartObj>
          <w:docPartGallery w:val="Cover Pages"/>
          <w:docPartUnique/>
        </w:docPartObj>
      </w:sdtPr>
      <w:sdtEndPr/>
      <w:sdtContent>
        <w:p w:rsidR="00887226" w:rsidRDefault="00887226">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99cb38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B4FBE" w:rsidRDefault="00880020">
                                <w:pPr>
                                  <w:pStyle w:val="NoSpacing"/>
                                  <w:jc w:val="right"/>
                                  <w:rPr>
                                    <w:color w:val="FFFFFF" w:themeColor="background1"/>
                                    <w:sz w:val="28"/>
                                    <w:szCs w:val="28"/>
                                  </w:rPr>
                                </w:pPr>
                                <w:r>
                                  <w:rPr>
                                    <w:color w:val="FFFFFF" w:themeColor="background1"/>
                                    <w:sz w:val="28"/>
                                    <w:szCs w:val="28"/>
                                  </w:rPr>
                                  <w:t xml:space="preserve">Academic Year </w:t>
                                </w:r>
                                <w:r w:rsidR="00DB4FBE">
                                  <w:rPr>
                                    <w:color w:val="FFFFFF" w:themeColor="background1"/>
                                    <w:sz w:val="28"/>
                                    <w:szCs w:val="28"/>
                                  </w:rPr>
                                  <w:t>2020</w:t>
                                </w:r>
                                <w:r>
                                  <w:rPr>
                                    <w:color w:val="FFFFFF" w:themeColor="background1"/>
                                    <w:sz w:val="28"/>
                                    <w:szCs w:val="28"/>
                                  </w:rPr>
                                  <w:t xml:space="preserve"> - 2021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88000</wp14:pctPosVOffset>
                        </wp:positionV>
                      </mc:Choice>
                      <mc:Fallback>
                        <wp:positionV relativeFrom="page">
                          <wp:posOffset>6652895</wp:posOffset>
                        </wp:positionV>
                      </mc:Fallback>
                    </mc:AlternateContent>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Default="00E063DB">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B4FBE">
                                      <w:rPr>
                                        <w:color w:val="99CB38" w:themeColor="accent1"/>
                                        <w:sz w:val="26"/>
                                        <w:szCs w:val="26"/>
                                      </w:rPr>
                                      <w:t>Matt Hickey</w:t>
                                    </w:r>
                                  </w:sdtContent>
                                </w:sdt>
                              </w:p>
                              <w:p w:rsidR="00DB4FBE" w:rsidRDefault="00E063D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B4FBE">
                                      <w:rPr>
                                        <w:caps/>
                                        <w:color w:val="595959" w:themeColor="text1" w:themeTint="A6"/>
                                        <w:sz w:val="20"/>
                                        <w:szCs w:val="20"/>
                                      </w:rPr>
                                      <w:t>Highwood Primary school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DB4FBE" w:rsidRDefault="00DB4FBE">
                          <w:pPr>
                            <w:pStyle w:val="NoSpacing"/>
                            <w:rPr>
                              <w:color w:val="99CB38" w:themeColor="accent1"/>
                              <w:sz w:val="26"/>
                              <w:szCs w:val="26"/>
                            </w:rPr>
                          </w:pPr>
                          <w:sdt>
                            <w:sdtPr>
                              <w:rPr>
                                <w:color w:val="99CB3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99CB38" w:themeColor="accent1"/>
                                  <w:sz w:val="26"/>
                                  <w:szCs w:val="26"/>
                                </w:rPr>
                                <w:t>Matt Hickey</w:t>
                              </w:r>
                            </w:sdtContent>
                          </w:sdt>
                        </w:p>
                        <w:p w:rsidR="00DB4FBE" w:rsidRDefault="00DB4FB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Highwood Primary school</w:t>
                              </w:r>
                            </w:sdtContent>
                          </w:sdt>
                        </w:p>
                      </w:txbxContent>
                    </v:textbox>
                    <w10:wrap anchorx="page" anchory="page"/>
                  </v:shape>
                </w:pict>
              </mc:Fallback>
            </mc:AlternateContent>
          </w:r>
        </w:p>
        <w:p w:rsidR="00887226" w:rsidRDefault="00887226" w:rsidP="005A14C4">
          <w:pPr>
            <w:spacing w:after="160" w:line="259" w:lineRule="auto"/>
            <w:jc w:val="center"/>
          </w:pP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1322705</wp:posOffset>
                        </wp:positionV>
                      </mc:Fallback>
                    </mc:AlternateContent>
                    <wp:extent cx="4038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038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4FBE" w:rsidRPr="00887226" w:rsidRDefault="00E063DB">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B4FBE"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E063D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B4FBE">
                                      <w:rPr>
                                        <w:color w:val="404040" w:themeColor="text1" w:themeTint="BF"/>
                                        <w:sz w:val="36"/>
                                        <w:szCs w:val="36"/>
                                      </w:rPr>
                                      <w:t>Highwood’s plan to adapt the 2020 – 2021 curriculum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left:0;text-align:left;margin-left:0;margin-top:0;width:318pt;height:84.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" filled="f" stroked="f" strokeweight=".5pt">
                    <v:textbox inset="0,0,0,0">
                      <w:txbxContent>
                        <w:p w:rsidR="00DB4FBE" w:rsidRPr="00887226" w:rsidRDefault="00DB4FBE">
                          <w:pPr>
                            <w:pStyle w:val="NoSpacing"/>
                            <w:rPr>
                              <w:rFonts w:asciiTheme="majorHAnsi" w:eastAsiaTheme="majorEastAsia" w:hAnsiTheme="majorHAnsi" w:cstheme="majorBidi"/>
                              <w:color w:val="262626" w:themeColor="text1" w:themeTint="D9"/>
                              <w:sz w:val="56"/>
                            </w:rPr>
                          </w:pPr>
                          <w:sdt>
                            <w:sdtPr>
                              <w:rPr>
                                <w:rFonts w:asciiTheme="majorHAnsi" w:eastAsiaTheme="majorEastAsia" w:hAnsiTheme="majorHAnsi" w:cstheme="majorBidi"/>
                                <w:color w:val="262626" w:themeColor="text1" w:themeTint="D9"/>
                                <w:sz w:val="56"/>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887226">
                                <w:rPr>
                                  <w:rFonts w:asciiTheme="majorHAnsi" w:eastAsiaTheme="majorEastAsia" w:hAnsiTheme="majorHAnsi" w:cstheme="majorBidi"/>
                                  <w:color w:val="262626" w:themeColor="text1" w:themeTint="D9"/>
                                  <w:sz w:val="56"/>
                                  <w:szCs w:val="72"/>
                                </w:rPr>
                                <w:t>Curriculum Adjustments</w:t>
                              </w:r>
                            </w:sdtContent>
                          </w:sdt>
                        </w:p>
                        <w:p w:rsidR="00DB4FBE" w:rsidRDefault="00DB4FB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Highwood’s plan to adapt the 2020 – 2021 curriculum plan.</w:t>
                              </w:r>
                            </w:sdtContent>
                          </w:sdt>
                        </w:p>
                      </w:txbxContent>
                    </v:textbox>
                    <w10:wrap anchorx="page" anchory="page"/>
                  </v:shape>
                </w:pict>
              </mc:Fallback>
            </mc:AlternateContent>
          </w:r>
          <w:r>
            <w:br w:type="page"/>
          </w:r>
          <w:r w:rsidR="005A14C4">
            <w:rPr>
              <w:noProof/>
            </w:rPr>
            <w:lastRenderedPageBreak/>
            <w:drawing>
              <wp:inline distT="0" distB="0" distL="0" distR="0" wp14:anchorId="02ACE689">
                <wp:extent cx="5158740" cy="3549343"/>
                <wp:effectExtent l="0" t="0" r="381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68597" cy="3556125"/>
                        </a:xfrm>
                        <a:prstGeom prst="rect">
                          <a:avLst/>
                        </a:prstGeom>
                        <a:noFill/>
                      </pic:spPr>
                    </pic:pic>
                  </a:graphicData>
                </a:graphic>
              </wp:inline>
            </w:drawing>
          </w:r>
        </w:p>
      </w:sdtContent>
    </w:sdt>
    <w:p w:rsidR="00887226" w:rsidRDefault="00887226"/>
    <w:p w:rsidR="005A14C4" w:rsidRDefault="00190709">
      <w:pPr>
        <w:rPr>
          <w:sz w:val="28"/>
        </w:rPr>
      </w:pPr>
      <w:r w:rsidRPr="00190709">
        <w:rPr>
          <w:sz w:val="28"/>
        </w:rPr>
        <w:t xml:space="preserve">Despite the </w:t>
      </w:r>
      <w:r>
        <w:rPr>
          <w:sz w:val="28"/>
        </w:rPr>
        <w:t>disruption that took place during the summer term of 2019 – 2020, learning will have still taken place for the vast majority of children</w:t>
      </w:r>
      <w:r w:rsidR="006E0D55">
        <w:rPr>
          <w:sz w:val="28"/>
        </w:rPr>
        <w:t>, both through the first two terms of the year and through the home learning provided during the summer term</w:t>
      </w:r>
      <w:r>
        <w:rPr>
          <w:sz w:val="28"/>
        </w:rPr>
        <w:t xml:space="preserve">.  </w:t>
      </w:r>
      <w:r w:rsidR="006E0D55">
        <w:rPr>
          <w:sz w:val="28"/>
        </w:rPr>
        <w:t xml:space="preserve">Although the exact </w:t>
      </w:r>
      <w:r>
        <w:rPr>
          <w:sz w:val="28"/>
        </w:rPr>
        <w:t xml:space="preserve">content of the summer term curriculum may not have been covered in </w:t>
      </w:r>
      <w:r w:rsidR="00DB4FBE">
        <w:rPr>
          <w:sz w:val="28"/>
        </w:rPr>
        <w:t>some of our home learning tasks, Highwood’s approach is going to focus on the key concepts that need to be taught and any key knowledge that is not repeated in other areas of the curriculum</w:t>
      </w:r>
    </w:p>
    <w:p w:rsidR="00190709" w:rsidRDefault="00190709">
      <w:pPr>
        <w:rPr>
          <w:sz w:val="28"/>
        </w:rPr>
      </w:pPr>
    </w:p>
    <w:p w:rsidR="005A14C4" w:rsidRDefault="00190709">
      <w:r>
        <w:rPr>
          <w:sz w:val="28"/>
        </w:rPr>
        <w:t>To express this, at Highwood we have taken the analogy of a Jenga tower</w:t>
      </w:r>
      <w:r w:rsidR="006E0D55">
        <w:rPr>
          <w:sz w:val="28"/>
        </w:rPr>
        <w:t xml:space="preserve"> – the tower has been built but there are missing parts.  In the same way that order to carry on building the tower</w:t>
      </w:r>
      <w:r w:rsidR="00DB4FBE">
        <w:rPr>
          <w:sz w:val="28"/>
        </w:rPr>
        <w:t xml:space="preserve"> is possible, the fact that gaps have appeared may cause issues further into the learning journey.  This Curriculum Adjustments document identifies where we plan to support the children’s learning going forward, so that new knowledge from the Autumn term is built on secure foundations.  This has been planned carefully to extend the focus on prior learning and look at where previous skills and knowledge can be taught in the new curriculum content</w:t>
      </w:r>
      <w:r w:rsidR="00CC4836">
        <w:rPr>
          <w:sz w:val="28"/>
        </w:rPr>
        <w:t xml:space="preserve"> – we have linked it through the ‘Big Ideas’ themes in </w:t>
      </w:r>
      <w:r w:rsidR="00D3781B">
        <w:rPr>
          <w:sz w:val="28"/>
        </w:rPr>
        <w:t>order</w:t>
      </w:r>
      <w:r w:rsidR="00CC4836">
        <w:rPr>
          <w:sz w:val="28"/>
        </w:rPr>
        <w:t xml:space="preserve"> for the transition to be a smooth as possible.</w:t>
      </w:r>
    </w:p>
    <w:p w:rsidR="005A14C4" w:rsidRDefault="005A14C4"/>
    <w:p w:rsidR="005A14C4" w:rsidRDefault="005A14C4"/>
    <w:tbl>
      <w:tblPr>
        <w:tblStyle w:val="TableGrid"/>
        <w:tblW w:w="15468" w:type="dxa"/>
        <w:tblInd w:w="0" w:type="dxa"/>
        <w:tblLook w:val="04A0" w:firstRow="1" w:lastRow="0" w:firstColumn="1" w:lastColumn="0" w:noHBand="0" w:noVBand="1"/>
      </w:tblPr>
      <w:tblGrid>
        <w:gridCol w:w="3867"/>
        <w:gridCol w:w="3867"/>
        <w:gridCol w:w="3867"/>
        <w:gridCol w:w="3867"/>
      </w:tblGrid>
      <w:tr w:rsidR="00CC4836" w:rsidRPr="00757467" w:rsidTr="00DB4FBE">
        <w:trPr>
          <w:trHeight w:val="197"/>
        </w:trPr>
        <w:tc>
          <w:tcPr>
            <w:tcW w:w="15468" w:type="dxa"/>
            <w:gridSpan w:val="4"/>
          </w:tcPr>
          <w:p w:rsidR="00CC4836" w:rsidRPr="00757467" w:rsidRDefault="00CC4836" w:rsidP="00CC4836">
            <w:pPr>
              <w:jc w:val="center"/>
              <w:rPr>
                <w:rFonts w:cstheme="minorHAnsi"/>
                <w:sz w:val="20"/>
                <w:szCs w:val="20"/>
              </w:rPr>
            </w:pPr>
            <w:r w:rsidRPr="00757467">
              <w:rPr>
                <w:rFonts w:cstheme="minorHAnsi"/>
                <w:sz w:val="20"/>
                <w:szCs w:val="20"/>
              </w:rPr>
              <w:t>MFL</w:t>
            </w:r>
          </w:p>
        </w:tc>
      </w:tr>
      <w:tr w:rsidR="00CC4836" w:rsidRPr="00757467" w:rsidTr="00F034E3">
        <w:trPr>
          <w:trHeight w:val="551"/>
        </w:trPr>
        <w:tc>
          <w:tcPr>
            <w:tcW w:w="3867" w:type="dxa"/>
          </w:tcPr>
          <w:p w:rsidR="00CC4836" w:rsidRPr="00757467" w:rsidRDefault="00CC4836" w:rsidP="00CC4836">
            <w:pPr>
              <w:jc w:val="center"/>
              <w:rPr>
                <w:rFonts w:cstheme="minorHAnsi"/>
                <w:sz w:val="20"/>
                <w:szCs w:val="20"/>
              </w:rPr>
            </w:pPr>
            <w:r w:rsidRPr="00757467">
              <w:rPr>
                <w:rFonts w:cstheme="minorHAnsi"/>
                <w:sz w:val="20"/>
                <w:szCs w:val="20"/>
              </w:rPr>
              <w:t>Year Groups &amp; Key Questions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Missed Summer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Autumn Term objectives</w:t>
            </w:r>
          </w:p>
        </w:tc>
        <w:tc>
          <w:tcPr>
            <w:tcW w:w="3867" w:type="dxa"/>
          </w:tcPr>
          <w:p w:rsidR="00CC4836" w:rsidRPr="00757467" w:rsidRDefault="00CC4836" w:rsidP="00CC4836">
            <w:pPr>
              <w:jc w:val="center"/>
              <w:rPr>
                <w:rFonts w:cstheme="minorHAnsi"/>
                <w:sz w:val="20"/>
                <w:szCs w:val="20"/>
              </w:rPr>
            </w:pPr>
            <w:r w:rsidRPr="00757467">
              <w:rPr>
                <w:rFonts w:cstheme="minorHAnsi"/>
                <w:sz w:val="20"/>
                <w:szCs w:val="20"/>
              </w:rPr>
              <w:t>Implementation</w:t>
            </w:r>
          </w:p>
        </w:tc>
      </w:tr>
      <w:tr w:rsidR="00CC4836" w:rsidRPr="00757467" w:rsidTr="00F034E3">
        <w:trPr>
          <w:trHeight w:val="551"/>
        </w:trPr>
        <w:tc>
          <w:tcPr>
            <w:tcW w:w="3867" w:type="dxa"/>
          </w:tcPr>
          <w:p w:rsidR="00CC4836" w:rsidRPr="00757467" w:rsidRDefault="00CC4836" w:rsidP="00CC4836">
            <w:pPr>
              <w:rPr>
                <w:rFonts w:cstheme="minorHAnsi"/>
                <w:color w:val="00B050"/>
                <w:sz w:val="20"/>
                <w:szCs w:val="20"/>
              </w:rPr>
            </w:pPr>
            <w:r w:rsidRPr="00757467">
              <w:rPr>
                <w:rFonts w:cstheme="minorHAnsi"/>
                <w:color w:val="00B050"/>
                <w:sz w:val="20"/>
                <w:szCs w:val="20"/>
              </w:rPr>
              <w:t>Years 4, 5 and 6</w:t>
            </w:r>
          </w:p>
          <w:p w:rsidR="00CC4836" w:rsidRPr="00757467" w:rsidRDefault="00CC4836" w:rsidP="00CC4836">
            <w:pPr>
              <w:rPr>
                <w:rFonts w:cstheme="minorHAnsi"/>
                <w:sz w:val="20"/>
                <w:szCs w:val="20"/>
              </w:rPr>
            </w:pPr>
          </w:p>
          <w:p w:rsidR="00CC4836" w:rsidRPr="00757467" w:rsidRDefault="00CC4836" w:rsidP="00CC4836">
            <w:pPr>
              <w:rPr>
                <w:rFonts w:cstheme="minorHAnsi"/>
                <w:sz w:val="20"/>
                <w:szCs w:val="20"/>
              </w:rPr>
            </w:pPr>
            <w:r w:rsidRPr="00757467">
              <w:rPr>
                <w:rFonts w:cstheme="minorHAnsi"/>
                <w:sz w:val="20"/>
                <w:szCs w:val="20"/>
              </w:rPr>
              <w:t xml:space="preserve">French is not linked to Key Questions.  Our new French curriculum already includes a catch-up programme, due to it now being fixed on our KS2 timetable, for increased focus. </w:t>
            </w:r>
          </w:p>
        </w:tc>
        <w:tc>
          <w:tcPr>
            <w:tcW w:w="3867" w:type="dxa"/>
          </w:tcPr>
          <w:p w:rsidR="00CC4836" w:rsidRPr="00757467" w:rsidRDefault="00CC4836" w:rsidP="00CC4836">
            <w:pPr>
              <w:rPr>
                <w:rFonts w:cstheme="minorHAnsi"/>
                <w:b/>
                <w:bCs/>
                <w:color w:val="FF0000"/>
                <w:sz w:val="20"/>
                <w:szCs w:val="20"/>
                <w:u w:val="single"/>
              </w:rPr>
            </w:pPr>
            <w:proofErr w:type="spellStart"/>
            <w:r w:rsidRPr="00757467">
              <w:rPr>
                <w:rFonts w:cstheme="minorHAnsi"/>
                <w:b/>
                <w:bCs/>
                <w:color w:val="FF0000"/>
                <w:sz w:val="20"/>
                <w:szCs w:val="20"/>
                <w:u w:val="single"/>
              </w:rPr>
              <w:t>Oracy</w:t>
            </w:r>
            <w:proofErr w:type="spellEnd"/>
            <w:r w:rsidRPr="00757467">
              <w:rPr>
                <w:rFonts w:cstheme="minorHAnsi"/>
                <w:b/>
                <w:bCs/>
                <w:color w:val="FF0000"/>
                <w:sz w:val="20"/>
                <w:szCs w:val="20"/>
                <w:u w:val="single"/>
              </w:rPr>
              <w:t>:</w:t>
            </w:r>
          </w:p>
          <w:p w:rsidR="00CC4836" w:rsidRPr="00757467" w:rsidRDefault="00CC4836" w:rsidP="00CC4836">
            <w:pPr>
              <w:pStyle w:val="ListParagraph"/>
              <w:numPr>
                <w:ilvl w:val="0"/>
                <w:numId w:val="5"/>
              </w:numPr>
              <w:spacing w:after="0" w:line="240" w:lineRule="auto"/>
              <w:ind w:left="360"/>
              <w:rPr>
                <w:rFonts w:cstheme="minorHAnsi"/>
                <w:color w:val="FF0000"/>
                <w:sz w:val="20"/>
                <w:szCs w:val="20"/>
              </w:rPr>
            </w:pPr>
            <w:r w:rsidRPr="00757467">
              <w:rPr>
                <w:rFonts w:cstheme="minorHAnsi"/>
                <w:color w:val="FF0000"/>
                <w:sz w:val="20"/>
                <w:szCs w:val="20"/>
              </w:rPr>
              <w:t>Perform simple communicative tasks using single words, phrases and short sentences</w:t>
            </w:r>
          </w:p>
          <w:p w:rsidR="00CC4836" w:rsidRPr="00757467" w:rsidRDefault="00CC4836" w:rsidP="00CC4836">
            <w:pPr>
              <w:rPr>
                <w:rFonts w:cstheme="minorHAnsi"/>
                <w:b/>
                <w:color w:val="FF0000"/>
                <w:sz w:val="20"/>
                <w:szCs w:val="20"/>
                <w:u w:val="single"/>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Literacy:</w:t>
            </w:r>
          </w:p>
          <w:p w:rsidR="00CC4836" w:rsidRPr="00757467" w:rsidRDefault="00CC4836" w:rsidP="00CC4836">
            <w:pPr>
              <w:pStyle w:val="ListParagraph"/>
              <w:numPr>
                <w:ilvl w:val="0"/>
                <w:numId w:val="5"/>
              </w:numPr>
              <w:spacing w:after="0" w:line="240" w:lineRule="auto"/>
              <w:ind w:left="360"/>
              <w:rPr>
                <w:rFonts w:cstheme="minorHAnsi"/>
                <w:b/>
                <w:color w:val="FF0000"/>
                <w:sz w:val="20"/>
                <w:szCs w:val="20"/>
                <w:u w:val="single"/>
              </w:rPr>
            </w:pPr>
            <w:r w:rsidRPr="00757467">
              <w:rPr>
                <w:rFonts w:cstheme="minorHAnsi"/>
                <w:color w:val="FF0000"/>
                <w:sz w:val="20"/>
                <w:szCs w:val="20"/>
              </w:rPr>
              <w:t>Experiment with the writing of simple words</w:t>
            </w:r>
            <w:r w:rsidRPr="00757467">
              <w:rPr>
                <w:rFonts w:cstheme="minorHAnsi"/>
                <w:b/>
                <w:color w:val="FF0000"/>
                <w:sz w:val="20"/>
                <w:szCs w:val="20"/>
                <w:u w:val="single"/>
              </w:rPr>
              <w:t xml:space="preserve"> </w:t>
            </w:r>
          </w:p>
          <w:p w:rsidR="00CC4836" w:rsidRPr="00757467" w:rsidRDefault="00CC4836" w:rsidP="00CC4836">
            <w:pPr>
              <w:rPr>
                <w:rFonts w:cstheme="minorHAnsi"/>
                <w:b/>
                <w:color w:val="FF0000"/>
                <w:sz w:val="20"/>
                <w:szCs w:val="20"/>
                <w:u w:val="single"/>
              </w:rPr>
            </w:pPr>
          </w:p>
          <w:p w:rsidR="00CC4836" w:rsidRPr="00757467" w:rsidRDefault="00CC4836" w:rsidP="00CC4836">
            <w:pPr>
              <w:rPr>
                <w:rFonts w:cstheme="minorHAnsi"/>
                <w:b/>
                <w:color w:val="FF0000"/>
                <w:sz w:val="20"/>
                <w:szCs w:val="20"/>
                <w:u w:val="single"/>
              </w:rPr>
            </w:pPr>
            <w:r w:rsidRPr="00757467">
              <w:rPr>
                <w:rFonts w:cstheme="minorHAnsi"/>
                <w:b/>
                <w:color w:val="FF0000"/>
                <w:sz w:val="20"/>
                <w:szCs w:val="20"/>
                <w:u w:val="single"/>
              </w:rPr>
              <w:t>Intercultural understanding:</w:t>
            </w:r>
          </w:p>
          <w:p w:rsidR="00CC4836" w:rsidRPr="00757467" w:rsidRDefault="00CC4836" w:rsidP="00CC4836">
            <w:pPr>
              <w:pStyle w:val="ListParagraph"/>
              <w:numPr>
                <w:ilvl w:val="0"/>
                <w:numId w:val="5"/>
              </w:numPr>
              <w:rPr>
                <w:rFonts w:cstheme="minorHAnsi"/>
                <w:color w:val="FF0000"/>
                <w:sz w:val="20"/>
                <w:szCs w:val="20"/>
              </w:rPr>
            </w:pPr>
            <w:r w:rsidRPr="00757467">
              <w:rPr>
                <w:rFonts w:cstheme="minorHAnsi"/>
                <w:color w:val="FF0000"/>
                <w:sz w:val="20"/>
                <w:szCs w:val="20"/>
              </w:rPr>
              <w:t>Identify social conventions at home and in other cultures</w:t>
            </w:r>
          </w:p>
        </w:tc>
        <w:tc>
          <w:tcPr>
            <w:tcW w:w="3867" w:type="dxa"/>
          </w:tcPr>
          <w:p w:rsidR="00CC4836" w:rsidRPr="00757467" w:rsidRDefault="00CC4836" w:rsidP="00CC4836">
            <w:pPr>
              <w:autoSpaceDE w:val="0"/>
              <w:autoSpaceDN w:val="0"/>
              <w:adjustRightInd w:val="0"/>
              <w:rPr>
                <w:rFonts w:cstheme="minorHAnsi"/>
                <w:b/>
                <w:color w:val="00B050"/>
                <w:sz w:val="20"/>
                <w:szCs w:val="20"/>
                <w:u w:val="single"/>
              </w:rPr>
            </w:pPr>
            <w:proofErr w:type="spellStart"/>
            <w:r w:rsidRPr="00757467">
              <w:rPr>
                <w:rFonts w:cstheme="minorHAnsi"/>
                <w:b/>
                <w:color w:val="00B050"/>
                <w:sz w:val="20"/>
                <w:szCs w:val="20"/>
                <w:u w:val="single"/>
              </w:rPr>
              <w:t>Oracy</w:t>
            </w:r>
            <w:proofErr w:type="spellEnd"/>
          </w:p>
          <w:p w:rsidR="00CC4836" w:rsidRPr="00757467" w:rsidRDefault="00CC4836" w:rsidP="00CC4836">
            <w:pPr>
              <w:pStyle w:val="ListParagraph"/>
              <w:numPr>
                <w:ilvl w:val="0"/>
                <w:numId w:val="6"/>
              </w:numPr>
              <w:autoSpaceDE w:val="0"/>
              <w:autoSpaceDN w:val="0"/>
              <w:adjustRightInd w:val="0"/>
              <w:spacing w:after="0" w:line="240" w:lineRule="auto"/>
              <w:rPr>
                <w:rFonts w:cstheme="minorHAnsi"/>
                <w:color w:val="00B050"/>
                <w:sz w:val="20"/>
                <w:szCs w:val="20"/>
              </w:rPr>
            </w:pPr>
            <w:r w:rsidRPr="00757467">
              <w:rPr>
                <w:rFonts w:cstheme="minorHAnsi"/>
                <w:color w:val="00B050"/>
                <w:sz w:val="20"/>
                <w:szCs w:val="20"/>
              </w:rPr>
              <w:t>Listen for specific words and phrases</w:t>
            </w:r>
          </w:p>
          <w:p w:rsidR="00CC4836" w:rsidRPr="00757467" w:rsidRDefault="00CC4836" w:rsidP="00CC4836">
            <w:pPr>
              <w:autoSpaceDE w:val="0"/>
              <w:autoSpaceDN w:val="0"/>
              <w:adjustRightInd w:val="0"/>
              <w:rPr>
                <w:rFonts w:cstheme="minorHAnsi"/>
                <w:b/>
                <w:color w:val="00B050"/>
                <w:sz w:val="20"/>
                <w:szCs w:val="20"/>
                <w:u w:val="single"/>
              </w:rPr>
            </w:pPr>
          </w:p>
          <w:p w:rsidR="00CC4836" w:rsidRPr="00757467" w:rsidRDefault="00CC4836" w:rsidP="00CC4836">
            <w:pPr>
              <w:autoSpaceDE w:val="0"/>
              <w:autoSpaceDN w:val="0"/>
              <w:adjustRightInd w:val="0"/>
              <w:rPr>
                <w:rFonts w:cstheme="minorHAnsi"/>
                <w:b/>
                <w:color w:val="00B050"/>
                <w:sz w:val="20"/>
                <w:szCs w:val="20"/>
                <w:u w:val="single"/>
              </w:rPr>
            </w:pPr>
          </w:p>
          <w:p w:rsidR="00CC4836" w:rsidRPr="00757467" w:rsidRDefault="00CC4836" w:rsidP="00CC4836">
            <w:pPr>
              <w:autoSpaceDE w:val="0"/>
              <w:autoSpaceDN w:val="0"/>
              <w:adjustRightInd w:val="0"/>
              <w:rPr>
                <w:rFonts w:cstheme="minorHAnsi"/>
                <w:b/>
                <w:color w:val="00B050"/>
                <w:sz w:val="20"/>
                <w:szCs w:val="20"/>
                <w:u w:val="single"/>
              </w:rPr>
            </w:pPr>
            <w:r w:rsidRPr="00757467">
              <w:rPr>
                <w:rFonts w:cstheme="minorHAnsi"/>
                <w:b/>
                <w:color w:val="00B050"/>
                <w:sz w:val="20"/>
                <w:szCs w:val="20"/>
                <w:u w:val="single"/>
              </w:rPr>
              <w:t>Literacy</w:t>
            </w:r>
          </w:p>
          <w:p w:rsidR="00CC4836" w:rsidRPr="00757467" w:rsidRDefault="00CC4836" w:rsidP="00CC4836">
            <w:pPr>
              <w:pStyle w:val="ListParagraph"/>
              <w:numPr>
                <w:ilvl w:val="0"/>
                <w:numId w:val="5"/>
              </w:numPr>
              <w:spacing w:after="0" w:line="240" w:lineRule="auto"/>
              <w:rPr>
                <w:rFonts w:cstheme="minorHAnsi"/>
                <w:color w:val="00B050"/>
                <w:sz w:val="20"/>
                <w:szCs w:val="20"/>
              </w:rPr>
            </w:pPr>
            <w:r w:rsidRPr="00757467">
              <w:rPr>
                <w:rFonts w:cstheme="minorHAnsi"/>
                <w:color w:val="00B050"/>
                <w:sz w:val="20"/>
                <w:szCs w:val="20"/>
              </w:rPr>
              <w:t>Read and understand a range of familiar written phrases</w:t>
            </w:r>
          </w:p>
          <w:p w:rsidR="00CC4836" w:rsidRPr="00757467" w:rsidRDefault="00CC4836" w:rsidP="00CC4836">
            <w:pPr>
              <w:rPr>
                <w:rFonts w:cstheme="minorHAnsi"/>
                <w:color w:val="00B050"/>
                <w:sz w:val="20"/>
                <w:szCs w:val="20"/>
              </w:rPr>
            </w:pPr>
          </w:p>
          <w:p w:rsidR="00CC4836" w:rsidRPr="00757467" w:rsidRDefault="00CC4836" w:rsidP="00CC4836">
            <w:pPr>
              <w:autoSpaceDE w:val="0"/>
              <w:autoSpaceDN w:val="0"/>
              <w:adjustRightInd w:val="0"/>
              <w:rPr>
                <w:rFonts w:cstheme="minorHAnsi"/>
                <w:b/>
                <w:color w:val="00B050"/>
                <w:sz w:val="20"/>
                <w:szCs w:val="20"/>
                <w:u w:val="single"/>
              </w:rPr>
            </w:pPr>
            <w:r w:rsidRPr="00757467">
              <w:rPr>
                <w:rFonts w:cstheme="minorHAnsi"/>
                <w:b/>
                <w:color w:val="00B050"/>
                <w:sz w:val="20"/>
                <w:szCs w:val="20"/>
                <w:u w:val="single"/>
              </w:rPr>
              <w:t>Intercultural understanding</w:t>
            </w:r>
          </w:p>
          <w:p w:rsidR="00CC4836" w:rsidRPr="00757467" w:rsidRDefault="00CC4836" w:rsidP="00CC4836">
            <w:pPr>
              <w:pStyle w:val="ListParagraph"/>
              <w:numPr>
                <w:ilvl w:val="0"/>
                <w:numId w:val="5"/>
              </w:numPr>
              <w:rPr>
                <w:rFonts w:cstheme="minorHAnsi"/>
                <w:sz w:val="20"/>
                <w:szCs w:val="20"/>
              </w:rPr>
            </w:pPr>
            <w:r w:rsidRPr="00757467">
              <w:rPr>
                <w:rFonts w:cstheme="minorHAnsi"/>
                <w:color w:val="00B050"/>
                <w:sz w:val="20"/>
                <w:szCs w:val="20"/>
              </w:rPr>
              <w:t>Locate country/countries where the language is spoken</w:t>
            </w:r>
          </w:p>
        </w:tc>
        <w:tc>
          <w:tcPr>
            <w:tcW w:w="3867" w:type="dxa"/>
          </w:tcPr>
          <w:p w:rsidR="00CC4836" w:rsidRPr="00757467" w:rsidRDefault="00CC4836" w:rsidP="00CC4836">
            <w:pPr>
              <w:jc w:val="both"/>
              <w:rPr>
                <w:rFonts w:cstheme="minorHAnsi"/>
                <w:sz w:val="20"/>
                <w:szCs w:val="20"/>
              </w:rPr>
            </w:pPr>
            <w:r w:rsidRPr="00757467">
              <w:rPr>
                <w:rFonts w:cstheme="minorHAnsi"/>
                <w:sz w:val="20"/>
                <w:szCs w:val="20"/>
              </w:rPr>
              <w:t>Children need to learn numbers from 11 to 20 by singing songs, doing rhymes, reciting etc, at the start of each MFL lesson until the children are confident.</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Start the year with the unit on ‘family’ so that the children build up their vocabulary in preparation for units later in the year. This unit lasts for 2 weeks.</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Use the end of year assessment booklet so that the children can record simple words related to family.</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Continue to play games involving classroom commands (this does not need to be in the MFL session).</w:t>
            </w:r>
          </w:p>
          <w:p w:rsidR="00CC4836" w:rsidRPr="00757467" w:rsidRDefault="00CC4836" w:rsidP="00CC4836">
            <w:pPr>
              <w:jc w:val="both"/>
              <w:rPr>
                <w:rFonts w:cstheme="minorHAnsi"/>
                <w:sz w:val="20"/>
                <w:szCs w:val="20"/>
              </w:rPr>
            </w:pPr>
          </w:p>
          <w:p w:rsidR="00CC4836" w:rsidRPr="00757467" w:rsidRDefault="00CC4836" w:rsidP="00CC4836">
            <w:pPr>
              <w:jc w:val="both"/>
              <w:rPr>
                <w:rFonts w:cstheme="minorHAnsi"/>
                <w:sz w:val="20"/>
                <w:szCs w:val="20"/>
              </w:rPr>
            </w:pPr>
            <w:r w:rsidRPr="00757467">
              <w:rPr>
                <w:rFonts w:cstheme="minorHAnsi"/>
                <w:sz w:val="20"/>
                <w:szCs w:val="20"/>
              </w:rPr>
              <w:t>Intercultural understanding objective can be covered during the units: Christmas and Easter.</w:t>
            </w:r>
          </w:p>
        </w:tc>
      </w:tr>
    </w:tbl>
    <w:p w:rsidR="00DB1A04" w:rsidRPr="00980B42" w:rsidRDefault="00DB1A04" w:rsidP="00C27B22">
      <w:pPr>
        <w:rPr>
          <w:rFonts w:cstheme="minorHAnsi"/>
        </w:rPr>
      </w:pPr>
      <w:bookmarkStart w:id="0" w:name="_GoBack"/>
      <w:bookmarkEnd w:id="0"/>
    </w:p>
    <w:sectPr w:rsidR="00DB1A04" w:rsidRPr="00980B42" w:rsidSect="009A0EDC">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D30"/>
    <w:multiLevelType w:val="hybridMultilevel"/>
    <w:tmpl w:val="BC6297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45229"/>
    <w:multiLevelType w:val="hybridMultilevel"/>
    <w:tmpl w:val="5098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36C69"/>
    <w:multiLevelType w:val="hybridMultilevel"/>
    <w:tmpl w:val="9CD8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473B6"/>
    <w:multiLevelType w:val="hybridMultilevel"/>
    <w:tmpl w:val="CD3E669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88B6FE6"/>
    <w:multiLevelType w:val="hybridMultilevel"/>
    <w:tmpl w:val="40CA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333A5"/>
    <w:multiLevelType w:val="hybridMultilevel"/>
    <w:tmpl w:val="4FB4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F37596"/>
    <w:multiLevelType w:val="hybridMultilevel"/>
    <w:tmpl w:val="0AF80F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017D88"/>
    <w:multiLevelType w:val="hybridMultilevel"/>
    <w:tmpl w:val="44C830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1174BE"/>
    <w:multiLevelType w:val="hybridMultilevel"/>
    <w:tmpl w:val="5CD6F7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83E48A0"/>
    <w:multiLevelType w:val="hybridMultilevel"/>
    <w:tmpl w:val="DA54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4437B"/>
    <w:multiLevelType w:val="hybridMultilevel"/>
    <w:tmpl w:val="FBE2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602954"/>
    <w:multiLevelType w:val="hybridMultilevel"/>
    <w:tmpl w:val="81AA0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7E07A4"/>
    <w:multiLevelType w:val="hybridMultilevel"/>
    <w:tmpl w:val="E6E819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87CD9"/>
    <w:multiLevelType w:val="hybridMultilevel"/>
    <w:tmpl w:val="A5CC0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45934"/>
    <w:multiLevelType w:val="hybridMultilevel"/>
    <w:tmpl w:val="D9AE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267F5A"/>
    <w:multiLevelType w:val="hybridMultilevel"/>
    <w:tmpl w:val="2ACAF48A"/>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D8E0418"/>
    <w:multiLevelType w:val="hybridMultilevel"/>
    <w:tmpl w:val="69D4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031F6"/>
    <w:multiLevelType w:val="hybridMultilevel"/>
    <w:tmpl w:val="DA64F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DF58B5"/>
    <w:multiLevelType w:val="hybridMultilevel"/>
    <w:tmpl w:val="E46C87E0"/>
    <w:lvl w:ilvl="0" w:tplc="08090001">
      <w:start w:val="1"/>
      <w:numFmt w:val="bullet"/>
      <w:lvlText w:val=""/>
      <w:lvlJc w:val="left"/>
      <w:pPr>
        <w:ind w:left="1240" w:hanging="360"/>
      </w:pPr>
      <w:rPr>
        <w:rFonts w:ascii="Symbol" w:hAnsi="Symbol" w:hint="default"/>
      </w:rPr>
    </w:lvl>
    <w:lvl w:ilvl="1" w:tplc="08090003">
      <w:start w:val="1"/>
      <w:numFmt w:val="bullet"/>
      <w:lvlText w:val="o"/>
      <w:lvlJc w:val="left"/>
      <w:pPr>
        <w:ind w:left="1960" w:hanging="360"/>
      </w:pPr>
      <w:rPr>
        <w:rFonts w:ascii="Courier New" w:hAnsi="Courier New" w:cs="Courier New" w:hint="default"/>
      </w:rPr>
    </w:lvl>
    <w:lvl w:ilvl="2" w:tplc="08090005">
      <w:start w:val="1"/>
      <w:numFmt w:val="bullet"/>
      <w:lvlText w:val=""/>
      <w:lvlJc w:val="left"/>
      <w:pPr>
        <w:ind w:left="2680" w:hanging="360"/>
      </w:pPr>
      <w:rPr>
        <w:rFonts w:ascii="Wingdings" w:hAnsi="Wingdings" w:hint="default"/>
      </w:rPr>
    </w:lvl>
    <w:lvl w:ilvl="3" w:tplc="08090001">
      <w:start w:val="1"/>
      <w:numFmt w:val="bullet"/>
      <w:lvlText w:val=""/>
      <w:lvlJc w:val="left"/>
      <w:pPr>
        <w:ind w:left="3400" w:hanging="360"/>
      </w:pPr>
      <w:rPr>
        <w:rFonts w:ascii="Symbol" w:hAnsi="Symbol" w:hint="default"/>
      </w:rPr>
    </w:lvl>
    <w:lvl w:ilvl="4" w:tplc="08090003">
      <w:start w:val="1"/>
      <w:numFmt w:val="bullet"/>
      <w:lvlText w:val="o"/>
      <w:lvlJc w:val="left"/>
      <w:pPr>
        <w:ind w:left="4120" w:hanging="360"/>
      </w:pPr>
      <w:rPr>
        <w:rFonts w:ascii="Courier New" w:hAnsi="Courier New" w:cs="Courier New" w:hint="default"/>
      </w:rPr>
    </w:lvl>
    <w:lvl w:ilvl="5" w:tplc="08090005">
      <w:start w:val="1"/>
      <w:numFmt w:val="bullet"/>
      <w:lvlText w:val=""/>
      <w:lvlJc w:val="left"/>
      <w:pPr>
        <w:ind w:left="4840" w:hanging="360"/>
      </w:pPr>
      <w:rPr>
        <w:rFonts w:ascii="Wingdings" w:hAnsi="Wingdings" w:hint="default"/>
      </w:rPr>
    </w:lvl>
    <w:lvl w:ilvl="6" w:tplc="08090001">
      <w:start w:val="1"/>
      <w:numFmt w:val="bullet"/>
      <w:lvlText w:val=""/>
      <w:lvlJc w:val="left"/>
      <w:pPr>
        <w:ind w:left="5560" w:hanging="360"/>
      </w:pPr>
      <w:rPr>
        <w:rFonts w:ascii="Symbol" w:hAnsi="Symbol" w:hint="default"/>
      </w:rPr>
    </w:lvl>
    <w:lvl w:ilvl="7" w:tplc="08090003">
      <w:start w:val="1"/>
      <w:numFmt w:val="bullet"/>
      <w:lvlText w:val="o"/>
      <w:lvlJc w:val="left"/>
      <w:pPr>
        <w:ind w:left="6280" w:hanging="360"/>
      </w:pPr>
      <w:rPr>
        <w:rFonts w:ascii="Courier New" w:hAnsi="Courier New" w:cs="Courier New" w:hint="default"/>
      </w:rPr>
    </w:lvl>
    <w:lvl w:ilvl="8" w:tplc="08090005">
      <w:start w:val="1"/>
      <w:numFmt w:val="bullet"/>
      <w:lvlText w:val=""/>
      <w:lvlJc w:val="left"/>
      <w:pPr>
        <w:ind w:left="7000" w:hanging="360"/>
      </w:pPr>
      <w:rPr>
        <w:rFonts w:ascii="Wingdings" w:hAnsi="Wingdings" w:hint="default"/>
      </w:rPr>
    </w:lvl>
  </w:abstractNum>
  <w:abstractNum w:abstractNumId="20" w15:restartNumberingAfterBreak="0">
    <w:nsid w:val="21197CE6"/>
    <w:multiLevelType w:val="hybridMultilevel"/>
    <w:tmpl w:val="D3F84E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782402"/>
    <w:multiLevelType w:val="hybridMultilevel"/>
    <w:tmpl w:val="1C1A9B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B93A30"/>
    <w:multiLevelType w:val="hybridMultilevel"/>
    <w:tmpl w:val="EF96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7026D0"/>
    <w:multiLevelType w:val="hybridMultilevel"/>
    <w:tmpl w:val="50AE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624C8"/>
    <w:multiLevelType w:val="hybridMultilevel"/>
    <w:tmpl w:val="6F22CA02"/>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91B3DAD"/>
    <w:multiLevelType w:val="hybridMultilevel"/>
    <w:tmpl w:val="A4468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D167A2"/>
    <w:multiLevelType w:val="hybridMultilevel"/>
    <w:tmpl w:val="B85AC2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68797E"/>
    <w:multiLevelType w:val="hybridMultilevel"/>
    <w:tmpl w:val="694271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68524F"/>
    <w:multiLevelType w:val="hybridMultilevel"/>
    <w:tmpl w:val="9132A07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44F6762"/>
    <w:multiLevelType w:val="hybridMultilevel"/>
    <w:tmpl w:val="E756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85961"/>
    <w:multiLevelType w:val="hybridMultilevel"/>
    <w:tmpl w:val="625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9F0E05"/>
    <w:multiLevelType w:val="hybridMultilevel"/>
    <w:tmpl w:val="01A6BB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84B4568"/>
    <w:multiLevelType w:val="hybridMultilevel"/>
    <w:tmpl w:val="E75A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B91"/>
    <w:multiLevelType w:val="hybridMultilevel"/>
    <w:tmpl w:val="E870C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EF169F"/>
    <w:multiLevelType w:val="hybridMultilevel"/>
    <w:tmpl w:val="CB144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796241"/>
    <w:multiLevelType w:val="hybridMultilevel"/>
    <w:tmpl w:val="40A67F9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407B7AA3"/>
    <w:multiLevelType w:val="hybridMultilevel"/>
    <w:tmpl w:val="2F682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684387"/>
    <w:multiLevelType w:val="hybridMultilevel"/>
    <w:tmpl w:val="8942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2A0256A"/>
    <w:multiLevelType w:val="hybridMultilevel"/>
    <w:tmpl w:val="FDE4B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4217541"/>
    <w:multiLevelType w:val="hybridMultilevel"/>
    <w:tmpl w:val="365A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FD66BB"/>
    <w:multiLevelType w:val="hybridMultilevel"/>
    <w:tmpl w:val="D56AF19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51A4523"/>
    <w:multiLevelType w:val="hybridMultilevel"/>
    <w:tmpl w:val="082E32F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56C7799"/>
    <w:multiLevelType w:val="hybridMultilevel"/>
    <w:tmpl w:val="6C323D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5DD711C"/>
    <w:multiLevelType w:val="hybridMultilevel"/>
    <w:tmpl w:val="9FB2DC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6E04EA3"/>
    <w:multiLevelType w:val="hybridMultilevel"/>
    <w:tmpl w:val="33F6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7315D74"/>
    <w:multiLevelType w:val="hybridMultilevel"/>
    <w:tmpl w:val="D9E4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7C5051E"/>
    <w:multiLevelType w:val="hybridMultilevel"/>
    <w:tmpl w:val="E1B0DD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15:restartNumberingAfterBreak="0">
    <w:nsid w:val="4D7966AA"/>
    <w:multiLevelType w:val="hybridMultilevel"/>
    <w:tmpl w:val="4DA07AD4"/>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516B3828"/>
    <w:multiLevelType w:val="hybridMultilevel"/>
    <w:tmpl w:val="38A6980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522F17BE"/>
    <w:multiLevelType w:val="hybridMultilevel"/>
    <w:tmpl w:val="E70092D8"/>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B00848"/>
    <w:multiLevelType w:val="hybridMultilevel"/>
    <w:tmpl w:val="7160D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Marlett" w:hAnsi="Marlet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Marlett" w:hAnsi="Marlett"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Marlett" w:hAnsi="Marlett" w:hint="default"/>
      </w:rPr>
    </w:lvl>
  </w:abstractNum>
  <w:abstractNum w:abstractNumId="52" w15:restartNumberingAfterBreak="0">
    <w:nsid w:val="64222C79"/>
    <w:multiLevelType w:val="hybridMultilevel"/>
    <w:tmpl w:val="665073D0"/>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3" w15:restartNumberingAfterBreak="0">
    <w:nsid w:val="67B37A2D"/>
    <w:multiLevelType w:val="hybridMultilevel"/>
    <w:tmpl w:val="E870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CA033A"/>
    <w:multiLevelType w:val="hybridMultilevel"/>
    <w:tmpl w:val="197046EC"/>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11914E6"/>
    <w:multiLevelType w:val="hybridMultilevel"/>
    <w:tmpl w:val="EB62B43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172600E"/>
    <w:multiLevelType w:val="hybridMultilevel"/>
    <w:tmpl w:val="F9CA6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9A45BF"/>
    <w:multiLevelType w:val="hybridMultilevel"/>
    <w:tmpl w:val="DB2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024636"/>
    <w:multiLevelType w:val="hybridMultilevel"/>
    <w:tmpl w:val="845C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8D263D9"/>
    <w:multiLevelType w:val="hybridMultilevel"/>
    <w:tmpl w:val="98ACA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96C7BFF"/>
    <w:multiLevelType w:val="hybridMultilevel"/>
    <w:tmpl w:val="8A60EE40"/>
    <w:lvl w:ilvl="0" w:tplc="B9188102">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C081D36"/>
    <w:multiLevelType w:val="hybridMultilevel"/>
    <w:tmpl w:val="919C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470243"/>
    <w:multiLevelType w:val="hybridMultilevel"/>
    <w:tmpl w:val="0A50F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0"/>
  </w:num>
  <w:num w:numId="2">
    <w:abstractNumId w:val="49"/>
  </w:num>
  <w:num w:numId="3">
    <w:abstractNumId w:val="0"/>
  </w:num>
  <w:num w:numId="4">
    <w:abstractNumId w:val="42"/>
  </w:num>
  <w:num w:numId="5">
    <w:abstractNumId w:val="17"/>
  </w:num>
  <w:num w:numId="6">
    <w:abstractNumId w:val="44"/>
  </w:num>
  <w:num w:numId="7">
    <w:abstractNumId w:val="16"/>
  </w:num>
  <w:num w:numId="8">
    <w:abstractNumId w:val="54"/>
  </w:num>
  <w:num w:numId="9">
    <w:abstractNumId w:val="47"/>
  </w:num>
  <w:num w:numId="10">
    <w:abstractNumId w:val="24"/>
  </w:num>
  <w:num w:numId="11">
    <w:abstractNumId w:val="9"/>
  </w:num>
  <w:num w:numId="12">
    <w:abstractNumId w:val="3"/>
  </w:num>
  <w:num w:numId="13">
    <w:abstractNumId w:val="31"/>
  </w:num>
  <w:num w:numId="14">
    <w:abstractNumId w:val="41"/>
  </w:num>
  <w:num w:numId="15">
    <w:abstractNumId w:val="21"/>
  </w:num>
  <w:num w:numId="16">
    <w:abstractNumId w:val="30"/>
  </w:num>
  <w:num w:numId="17">
    <w:abstractNumId w:val="51"/>
  </w:num>
  <w:num w:numId="18">
    <w:abstractNumId w:val="57"/>
  </w:num>
  <w:num w:numId="19">
    <w:abstractNumId w:val="22"/>
  </w:num>
  <w:num w:numId="20">
    <w:abstractNumId w:val="61"/>
  </w:num>
  <w:num w:numId="21">
    <w:abstractNumId w:val="56"/>
  </w:num>
  <w:num w:numId="22">
    <w:abstractNumId w:val="55"/>
  </w:num>
  <w:num w:numId="23">
    <w:abstractNumId w:val="35"/>
  </w:num>
  <w:num w:numId="24">
    <w:abstractNumId w:val="46"/>
  </w:num>
  <w:num w:numId="25">
    <w:abstractNumId w:val="48"/>
  </w:num>
  <w:num w:numId="26">
    <w:abstractNumId w:val="40"/>
  </w:num>
  <w:num w:numId="27">
    <w:abstractNumId w:val="28"/>
  </w:num>
  <w:num w:numId="28">
    <w:abstractNumId w:val="8"/>
  </w:num>
  <w:num w:numId="29">
    <w:abstractNumId w:val="59"/>
  </w:num>
  <w:num w:numId="30">
    <w:abstractNumId w:val="62"/>
  </w:num>
  <w:num w:numId="31">
    <w:abstractNumId w:val="18"/>
  </w:num>
  <w:num w:numId="32">
    <w:abstractNumId w:val="11"/>
  </w:num>
  <w:num w:numId="33">
    <w:abstractNumId w:val="34"/>
  </w:num>
  <w:num w:numId="34">
    <w:abstractNumId w:val="5"/>
  </w:num>
  <w:num w:numId="35">
    <w:abstractNumId w:val="2"/>
  </w:num>
  <w:num w:numId="36">
    <w:abstractNumId w:val="1"/>
  </w:num>
  <w:num w:numId="37">
    <w:abstractNumId w:val="39"/>
  </w:num>
  <w:num w:numId="38">
    <w:abstractNumId w:val="32"/>
  </w:num>
  <w:num w:numId="39">
    <w:abstractNumId w:val="25"/>
  </w:num>
  <w:num w:numId="40">
    <w:abstractNumId w:val="10"/>
  </w:num>
  <w:num w:numId="41">
    <w:abstractNumId w:val="58"/>
  </w:num>
  <w:num w:numId="42">
    <w:abstractNumId w:val="12"/>
  </w:num>
  <w:num w:numId="43">
    <w:abstractNumId w:val="45"/>
  </w:num>
  <w:num w:numId="44">
    <w:abstractNumId w:val="38"/>
  </w:num>
  <w:num w:numId="45">
    <w:abstractNumId w:val="36"/>
  </w:num>
  <w:num w:numId="46">
    <w:abstractNumId w:val="4"/>
  </w:num>
  <w:num w:numId="47">
    <w:abstractNumId w:val="23"/>
  </w:num>
  <w:num w:numId="48">
    <w:abstractNumId w:val="29"/>
  </w:num>
  <w:num w:numId="49">
    <w:abstractNumId w:val="37"/>
  </w:num>
  <w:num w:numId="50">
    <w:abstractNumId w:val="14"/>
  </w:num>
  <w:num w:numId="51">
    <w:abstractNumId w:val="53"/>
  </w:num>
  <w:num w:numId="52">
    <w:abstractNumId w:val="15"/>
  </w:num>
  <w:num w:numId="53">
    <w:abstractNumId w:val="27"/>
  </w:num>
  <w:num w:numId="54">
    <w:abstractNumId w:val="50"/>
  </w:num>
  <w:num w:numId="55">
    <w:abstractNumId w:val="7"/>
  </w:num>
  <w:num w:numId="56">
    <w:abstractNumId w:val="20"/>
  </w:num>
  <w:num w:numId="57">
    <w:abstractNumId w:val="43"/>
  </w:num>
  <w:num w:numId="58">
    <w:abstractNumId w:val="26"/>
  </w:num>
  <w:num w:numId="59">
    <w:abstractNumId w:val="52"/>
  </w:num>
  <w:num w:numId="60">
    <w:abstractNumId w:val="6"/>
  </w:num>
  <w:num w:numId="61">
    <w:abstractNumId w:val="33"/>
  </w:num>
  <w:num w:numId="62">
    <w:abstractNumId w:val="13"/>
  </w:num>
  <w:num w:numId="63">
    <w:abstractNumId w:val="1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226"/>
    <w:rsid w:val="00076D2D"/>
    <w:rsid w:val="00114A48"/>
    <w:rsid w:val="00190709"/>
    <w:rsid w:val="002C21F8"/>
    <w:rsid w:val="00423F6D"/>
    <w:rsid w:val="00581E7C"/>
    <w:rsid w:val="005A14C4"/>
    <w:rsid w:val="006E0D55"/>
    <w:rsid w:val="00757467"/>
    <w:rsid w:val="00766AF1"/>
    <w:rsid w:val="00850150"/>
    <w:rsid w:val="00880020"/>
    <w:rsid w:val="00887226"/>
    <w:rsid w:val="00961DB2"/>
    <w:rsid w:val="00980B42"/>
    <w:rsid w:val="009A0EDC"/>
    <w:rsid w:val="00B53864"/>
    <w:rsid w:val="00B67B4D"/>
    <w:rsid w:val="00C268BF"/>
    <w:rsid w:val="00C27B22"/>
    <w:rsid w:val="00C807FF"/>
    <w:rsid w:val="00CC4836"/>
    <w:rsid w:val="00CC7102"/>
    <w:rsid w:val="00D0110D"/>
    <w:rsid w:val="00D3781B"/>
    <w:rsid w:val="00D43894"/>
    <w:rsid w:val="00D86AB7"/>
    <w:rsid w:val="00DB1A04"/>
    <w:rsid w:val="00DB4FBE"/>
    <w:rsid w:val="00DC4542"/>
    <w:rsid w:val="00DF6875"/>
    <w:rsid w:val="00E063DB"/>
    <w:rsid w:val="00E249CE"/>
    <w:rsid w:val="00E37C14"/>
    <w:rsid w:val="00EC055F"/>
    <w:rsid w:val="00EE3214"/>
    <w:rsid w:val="00F034E3"/>
    <w:rsid w:val="00F073F7"/>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72357F-2D78-4316-AD77-402657C30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7226"/>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226"/>
    <w:pPr>
      <w:spacing w:after="160" w:line="254" w:lineRule="auto"/>
      <w:ind w:left="720"/>
      <w:contextualSpacing/>
    </w:pPr>
  </w:style>
  <w:style w:type="table" w:styleId="TableGrid">
    <w:name w:val="Table Grid"/>
    <w:basedOn w:val="TableNormal"/>
    <w:uiPriority w:val="39"/>
    <w:rsid w:val="0088722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872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87226"/>
    <w:rPr>
      <w:rFonts w:eastAsiaTheme="minorEastAsia"/>
      <w:lang w:val="en-US"/>
    </w:rPr>
  </w:style>
  <w:style w:type="paragraph" w:customStyle="1" w:styleId="Default">
    <w:name w:val="Default"/>
    <w:rsid w:val="00D86AB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Academic Year 2020 - 2021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Curriculum Adjustments</vt:lpstr>
    </vt:vector>
  </TitlesOfParts>
  <Company>Highwood Primary school</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Adjustments</dc:title>
  <dc:subject>Highwood’s plan to adapt the 2020 – 2021 curriculum plan.</dc:subject>
  <dc:creator>Matt Hickey</dc:creator>
  <cp:keywords/>
  <dc:description/>
  <cp:lastModifiedBy>Matt Hickey</cp:lastModifiedBy>
  <cp:revision>2</cp:revision>
  <dcterms:created xsi:type="dcterms:W3CDTF">2020-07-21T10:42:00Z</dcterms:created>
  <dcterms:modified xsi:type="dcterms:W3CDTF">2020-07-21T10:42:00Z</dcterms:modified>
</cp:coreProperties>
</file>